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C3B0B" w14:textId="77777777" w:rsidR="0035045D" w:rsidRDefault="0035045D" w:rsidP="0035045D">
      <w:pPr>
        <w:spacing w:after="0" w:line="240" w:lineRule="auto"/>
        <w:jc w:val="center"/>
        <w:rPr>
          <w:rFonts w:ascii="Arial Narrow" w:eastAsia="Arial Narrow" w:hAnsi="Arial Narrow" w:cs="Arial Narrow"/>
          <w:b/>
          <w:color w:val="000000"/>
          <w:sz w:val="24"/>
          <w:szCs w:val="24"/>
          <w:lang w:eastAsia="ru-RU"/>
        </w:rPr>
      </w:pPr>
      <w:r w:rsidRPr="0035045D">
        <w:rPr>
          <w:rFonts w:ascii="Arial Narrow" w:eastAsia="Arial Narrow" w:hAnsi="Arial Narrow" w:cs="Arial Narrow"/>
          <w:b/>
          <w:color w:val="000000"/>
          <w:sz w:val="24"/>
          <w:szCs w:val="24"/>
          <w:lang w:eastAsia="ru-RU"/>
        </w:rPr>
        <w:t xml:space="preserve">ҚОСЫМША БІЛІМ БЕРУ БАҒДАРЛАМАЛАРЫ (MINOR)</w:t>
      </w:r>
    </w:p>
    <w:p w14:paraId="59FE5B2E" w14:textId="106D810B" w:rsidR="0035045D" w:rsidRPr="0035045D" w:rsidRDefault="0035045D" w:rsidP="0035045D">
      <w:pPr>
        <w:spacing w:after="0" w:line="240" w:lineRule="auto"/>
        <w:jc w:val="center"/>
        <w:rPr>
          <w:rFonts w:ascii="Arial Narrow" w:eastAsia="Arial Narrow" w:hAnsi="Arial Narrow" w:cs="Arial Narrow"/>
          <w:b/>
          <w:color w:val="000000"/>
          <w:sz w:val="24"/>
          <w:szCs w:val="24"/>
          <w:lang w:eastAsia="ru-RU"/>
        </w:rPr>
      </w:pPr>
      <w:r w:rsidRPr="0035045D">
        <w:rPr>
          <w:rFonts w:ascii="Arial Narrow" w:eastAsia="Arial Narrow" w:hAnsi="Arial Narrow" w:cs="Arial Narrow"/>
          <w:b/>
          <w:color w:val="000000"/>
          <w:sz w:val="24"/>
          <w:szCs w:val="24"/>
          <w:lang w:eastAsia="ru-RU"/>
        </w:rPr>
        <w:t xml:space="preserve">«Авиациядағы көлік процестерінің технологиясы»</w:t>
      </w:r>
    </w:p>
    <w:p w14:paraId="0DFCCFE0" w14:textId="77777777" w:rsidR="0035045D" w:rsidRPr="0035045D" w:rsidRDefault="0035045D" w:rsidP="0035045D">
      <w:pPr>
        <w:numPr>
          <w:ilvl w:val="0"/>
          <w:numId w:val="1"/>
        </w:numPr>
        <w:pBdr>
          <w:top w:val="nil"/>
          <w:left w:val="nil"/>
          <w:bottom w:val="nil"/>
          <w:right w:val="nil"/>
          <w:between w:val="nil"/>
        </w:pBdr>
        <w:spacing w:after="0" w:line="240" w:lineRule="auto"/>
        <w:rPr>
          <w:rFonts w:ascii="Arial Narrow" w:eastAsia="Arial Narrow" w:hAnsi="Arial Narrow" w:cs="Arial Narrow"/>
          <w:b/>
          <w:color w:val="000000"/>
          <w:sz w:val="24"/>
          <w:szCs w:val="24"/>
          <w:u w:val="single"/>
          <w:lang w:eastAsia="ru-RU"/>
        </w:rPr>
      </w:pPr>
      <w:r w:rsidRPr="0035045D">
        <w:rPr>
          <w:rFonts w:ascii="Arial Narrow" w:eastAsia="Arial Narrow" w:hAnsi="Arial Narrow" w:cs="Arial Narrow"/>
          <w:b/>
          <w:color w:val="000000"/>
          <w:sz w:val="24"/>
          <w:szCs w:val="24"/>
          <w:u w:val="single"/>
          <w:lang w:eastAsia="ru-RU"/>
        </w:rPr>
        <w:t xml:space="preserve"/>
      </w:r>
      <w:r w:rsidRPr="0035045D">
        <w:rPr>
          <w:rFonts w:ascii="Arial Narrow" w:eastAsia="Arial Narrow" w:hAnsi="Arial Narrow" w:cs="Arial Narrow"/>
          <w:b/>
          <w:color w:val="000000"/>
          <w:sz w:val="24"/>
          <w:szCs w:val="24"/>
          <w:u w:val="single"/>
          <w:lang w:eastAsia="ru-RU"/>
        </w:rPr>
        <w:t xml:space="preserve"/>
      </w:r>
      <w:r w:rsidRPr="0035045D">
        <w:rPr>
          <w:rFonts w:ascii="Arial Narrow" w:eastAsia="Arial Narrow" w:hAnsi="Arial Narrow" w:cs="Arial Narrow"/>
          <w:b/>
          <w:color w:val="000000"/>
          <w:sz w:val="24"/>
          <w:szCs w:val="24"/>
          <w:u w:val="single"/>
          <w:lang w:val="kk-KZ" w:eastAsia="ru-RU"/>
        </w:rPr>
        <w:t xml:space="preserve"/>
      </w:r>
      <w:r w:rsidRPr="0035045D">
        <w:rPr>
          <w:rFonts w:ascii="Arial Narrow" w:eastAsia="Arial Narrow" w:hAnsi="Arial Narrow" w:cs="Arial Narrow"/>
          <w:b/>
          <w:color w:val="000000"/>
          <w:sz w:val="24"/>
          <w:szCs w:val="24"/>
          <w:u w:val="single"/>
          <w:lang w:eastAsia="ru-RU"/>
        </w:rPr>
        <w:t xml:space="preserve"/>
      </w:r>
      <w:r w:rsidRPr="0035045D">
        <w:rPr>
          <w:rFonts w:ascii="Arial Narrow" w:eastAsia="Arial Narrow" w:hAnsi="Arial Narrow" w:cs="Arial Narrow"/>
          <w:b/>
          <w:color w:val="000000"/>
          <w:sz w:val="24"/>
          <w:szCs w:val="24"/>
          <w:u w:val="single"/>
          <w:lang w:eastAsia="ru-RU"/>
        </w:rPr>
        <w:t xml:space="preserve">Minor «Жерүсті өңдеу менеджері»</w:t>
      </w:r>
      <w:bookmarkStart w:id="0" w:name="_GoBack"/>
      <w:bookmarkEnd w:id="0"/>
    </w:p>
    <w:p w14:paraId="36BF87E3" w14:textId="77777777" w:rsidR="0035045D" w:rsidRPr="0035045D" w:rsidRDefault="0035045D" w:rsidP="0035045D">
      <w:pPr>
        <w:pBdr>
          <w:top w:val="nil"/>
          <w:left w:val="nil"/>
          <w:bottom w:val="nil"/>
          <w:right w:val="nil"/>
          <w:between w:val="nil"/>
        </w:pBdr>
        <w:spacing w:after="0" w:line="240" w:lineRule="auto"/>
        <w:ind w:left="720"/>
        <w:rPr>
          <w:rFonts w:ascii="Arial Narrow" w:eastAsia="Arial Narrow" w:hAnsi="Arial Narrow" w:cs="Arial Narrow"/>
          <w:b/>
          <w:color w:val="000000"/>
          <w:sz w:val="24"/>
          <w:szCs w:val="24"/>
          <w:lang w:eastAsia="ru-RU"/>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2791"/>
        <w:gridCol w:w="3686"/>
        <w:gridCol w:w="2551"/>
        <w:gridCol w:w="4926"/>
      </w:tblGrid>
      <w:tr w:rsidR="0035045D" w:rsidRPr="0035045D" w14:paraId="206D703F" w14:textId="77777777" w:rsidTr="000212AB">
        <w:tc>
          <w:tcPr>
            <w:tcW w:w="606" w:type="dxa"/>
          </w:tcPr>
          <w:p w14:paraId="6CCCDC30"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sdt>
              <w:sdtPr>
                <w:rPr>
                  <w:rFonts w:ascii="Arial Narrow" w:eastAsia="Times New Roman" w:hAnsi="Arial Narrow" w:cs="Times New Roman"/>
                  <w:color w:val="404040"/>
                  <w:sz w:val="24"/>
                  <w:szCs w:val="24"/>
                  <w:lang w:eastAsia="ru-RU"/>
                </w:rPr>
                <w:tag w:val="goog_rdk_28"/>
                <w:id w:val="-215749942"/>
              </w:sdtPr>
              <w:sdtContent>
                <w:r w:rsidRPr="0035045D">
                  <w:rPr>
                    <w:rFonts w:ascii="Arial Narrow" w:eastAsia="Arial Unicode MS" w:hAnsi="Arial Narrow" w:cs="Times New Roman"/>
                    <w:b/>
                    <w:color w:val="000000"/>
                    <w:sz w:val="24"/>
                    <w:szCs w:val="24"/>
                    <w:lang w:eastAsia="ru-RU"/>
                  </w:rPr>
                  <w:t xml:space="preserve">№ р/с</w:t>
                </w:r>
              </w:sdtContent>
            </w:sdt>
          </w:p>
        </w:tc>
        <w:tc>
          <w:tcPr>
            <w:tcW w:w="2791" w:type="dxa"/>
          </w:tcPr>
          <w:p w14:paraId="0A281DA5"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r w:rsidRPr="0035045D">
              <w:rPr>
                <w:rFonts w:ascii="Arial Narrow" w:eastAsia="Arial Narrow" w:hAnsi="Arial Narrow" w:cs="Times New Roman"/>
                <w:b/>
                <w:color w:val="000000"/>
                <w:sz w:val="24"/>
                <w:szCs w:val="24"/>
                <w:lang w:eastAsia="ru-RU"/>
              </w:rPr>
              <w:t xml:space="preserve">Пәндер атауы</w:t>
            </w:r>
          </w:p>
        </w:tc>
        <w:tc>
          <w:tcPr>
            <w:tcW w:w="3686" w:type="dxa"/>
          </w:tcPr>
          <w:p w14:paraId="4005EE53" w14:textId="77777777" w:rsidR="0035045D" w:rsidRPr="0035045D" w:rsidRDefault="0035045D" w:rsidP="0035045D">
            <w:pPr>
              <w:pBdr>
                <w:top w:val="nil"/>
                <w:left w:val="nil"/>
                <w:bottom w:val="nil"/>
                <w:right w:val="nil"/>
                <w:between w:val="nil"/>
              </w:pBdr>
              <w:spacing w:after="0" w:line="240" w:lineRule="auto"/>
              <w:jc w:val="center"/>
              <w:rPr>
                <w:rFonts w:ascii="Arial Narrow" w:eastAsia="Arial Narrow" w:hAnsi="Arial Narrow" w:cs="Times New Roman"/>
                <w:b/>
                <w:color w:val="000000"/>
                <w:sz w:val="24"/>
                <w:szCs w:val="24"/>
                <w:lang w:eastAsia="ru-RU"/>
              </w:rPr>
            </w:pPr>
            <w:r w:rsidRPr="0035045D">
              <w:rPr>
                <w:rFonts w:ascii="Arial Narrow" w:eastAsia="Arial Narrow" w:hAnsi="Arial Narrow" w:cs="Times New Roman"/>
                <w:b/>
                <w:color w:val="000000"/>
                <w:sz w:val="24"/>
                <w:szCs w:val="24"/>
                <w:lang w:eastAsia="ru-RU"/>
              </w:rPr>
              <w:t xml:space="preserve">Оқу мақсаты</w:t>
            </w:r>
          </w:p>
          <w:p w14:paraId="3E94C683"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p>
        </w:tc>
        <w:tc>
          <w:tcPr>
            <w:tcW w:w="2551" w:type="dxa"/>
          </w:tcPr>
          <w:p w14:paraId="6C9059B1"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r w:rsidRPr="0035045D">
              <w:rPr>
                <w:rFonts w:ascii="Arial Narrow" w:eastAsia="Arial Narrow" w:hAnsi="Arial Narrow" w:cs="Times New Roman"/>
                <w:b/>
                <w:color w:val="000000"/>
                <w:sz w:val="24"/>
                <w:szCs w:val="24"/>
                <w:lang w:eastAsia="ru-RU"/>
              </w:rPr>
              <w:t xml:space="preserve">Оқыту нәтижесі</w:t>
            </w:r>
          </w:p>
          <w:p w14:paraId="78CDCDCA"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p>
        </w:tc>
        <w:tc>
          <w:tcPr>
            <w:tcW w:w="4926" w:type="dxa"/>
          </w:tcPr>
          <w:p w14:paraId="0A5CAD35"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r w:rsidRPr="0035045D">
              <w:rPr>
                <w:rFonts w:ascii="Arial Narrow" w:eastAsia="Arial Narrow" w:hAnsi="Arial Narrow" w:cs="Times New Roman"/>
                <w:b/>
                <w:color w:val="000000"/>
                <w:sz w:val="24"/>
                <w:szCs w:val="24"/>
                <w:lang w:eastAsia="ru-RU"/>
              </w:rPr>
              <w:t xml:space="preserve">Пәннің қысқаша сипаттамасы</w:t>
            </w:r>
          </w:p>
        </w:tc>
      </w:tr>
      <w:tr w:rsidR="0035045D" w:rsidRPr="0035045D" w14:paraId="183C23B5" w14:textId="77777777" w:rsidTr="000212AB">
        <w:tc>
          <w:tcPr>
            <w:tcW w:w="606" w:type="dxa"/>
          </w:tcPr>
          <w:p w14:paraId="2177D7E3"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r w:rsidRPr="0035045D">
              <w:rPr>
                <w:rFonts w:ascii="Arial Narrow" w:eastAsia="Arial Narrow" w:hAnsi="Arial Narrow" w:cs="Times New Roman"/>
                <w:color w:val="000000"/>
                <w:sz w:val="24"/>
                <w:szCs w:val="24"/>
                <w:lang w:eastAsia="ru-RU"/>
              </w:rPr>
              <w:t xml:space="preserve">1</w:t>
            </w:r>
          </w:p>
        </w:tc>
        <w:tc>
          <w:tcPr>
            <w:tcW w:w="2791" w:type="dxa"/>
            <w:tcBorders>
              <w:top w:val="single" w:sz="4" w:space="0" w:color="auto"/>
              <w:left w:val="single" w:sz="4" w:space="0" w:color="auto"/>
              <w:bottom w:val="single" w:sz="4" w:space="0" w:color="auto"/>
              <w:right w:val="single" w:sz="4" w:space="0" w:color="auto"/>
            </w:tcBorders>
            <w:shd w:val="clear" w:color="auto" w:fill="auto"/>
          </w:tcPr>
          <w:p w14:paraId="0DA1DF62" w14:textId="77777777" w:rsidR="0035045D" w:rsidRPr="0035045D" w:rsidRDefault="0035045D" w:rsidP="0035045D">
            <w:pPr>
              <w:rPr>
                <w:rFonts w:ascii="Arial Narrow" w:eastAsia="Calibri" w:hAnsi="Arial Narrow" w:cs="Times New Roman"/>
                <w:color w:val="000000"/>
                <w:sz w:val="24"/>
                <w:szCs w:val="24"/>
              </w:rPr>
            </w:pPr>
            <w:r w:rsidRPr="0035045D">
              <w:rPr>
                <w:rFonts w:ascii="Arial Narrow" w:eastAsia="Calibri" w:hAnsi="Arial Narrow" w:cs="Times New Roman"/>
                <w:color w:val="000000"/>
                <w:sz w:val="24"/>
                <w:szCs w:val="24"/>
              </w:rPr>
              <w:t xml:space="preserve">ӘК жерде қызмет көрсету</w:t>
            </w:r>
          </w:p>
        </w:tc>
        <w:tc>
          <w:tcPr>
            <w:tcW w:w="3686" w:type="dxa"/>
          </w:tcPr>
          <w:p w14:paraId="160363C2" w14:textId="77777777" w:rsidR="0035045D" w:rsidRPr="0035045D" w:rsidRDefault="0035045D" w:rsidP="0035045D">
            <w:pPr>
              <w:widowControl w:val="0"/>
              <w:spacing w:after="0" w:line="240" w:lineRule="auto"/>
              <w:jc w:val="both"/>
              <w:rPr>
                <w:rFonts w:ascii="Arial Narrow" w:eastAsia="Arial Unicode MS" w:hAnsi="Arial Narrow" w:cs="Times New Roman"/>
                <w:color w:val="000000"/>
                <w:sz w:val="24"/>
                <w:szCs w:val="24"/>
                <w:lang w:eastAsia="ru-RU" w:bidi="ru-RU"/>
              </w:rPr>
            </w:pPr>
            <w:r w:rsidRPr="0035045D">
              <w:rPr>
                <w:rFonts w:ascii="Arial Narrow" w:eastAsia="Arial Unicode MS" w:hAnsi="Arial Narrow" w:cs="Times New Roman"/>
                <w:b/>
                <w:color w:val="000000"/>
                <w:sz w:val="24"/>
                <w:szCs w:val="24"/>
                <w:lang w:eastAsia="ru-RU" w:bidi="ru-RU"/>
              </w:rPr>
              <w:t xml:space="preserve"/>
            </w:r>
            <w:r w:rsidRPr="0035045D">
              <w:rPr>
                <w:rFonts w:ascii="Arial Narrow" w:eastAsia="Arial Unicode MS" w:hAnsi="Arial Narrow" w:cs="Times New Roman"/>
                <w:b/>
                <w:color w:val="000000"/>
                <w:sz w:val="24"/>
                <w:szCs w:val="24"/>
                <w:lang w:eastAsia="ru-RU" w:bidi="ru-RU"/>
              </w:rPr>
              <w:t xml:space="preserve"/>
            </w:r>
            <w:r w:rsidRPr="0035045D">
              <w:rPr>
                <w:rFonts w:ascii="Arial Narrow" w:eastAsia="Arial Unicode MS" w:hAnsi="Arial Narrow" w:cs="Times New Roman"/>
                <w:bCs/>
                <w:color w:val="000000"/>
                <w:sz w:val="24"/>
                <w:szCs w:val="24"/>
                <w:lang w:eastAsia="ru-RU" w:bidi="ru-RU"/>
              </w:rPr>
              <w:t xml:space="preserve"/>
            </w:r>
            <w:r w:rsidRPr="0035045D">
              <w:rPr>
                <w:rFonts w:ascii="Arial Narrow" w:eastAsia="Arial Unicode MS" w:hAnsi="Arial Narrow" w:cs="Times New Roman"/>
                <w:color w:val="000000"/>
                <w:sz w:val="24"/>
                <w:szCs w:val="24"/>
                <w:lang w:eastAsia="ru-RU" w:bidi="ru-RU"/>
              </w:rPr>
              <w:t xml:space="preserve">Мақсаты: жердегі қызмет көрсету стандарттарына және қауіпсіздік талаптарына сәйкес әуе кемелеріне жерүсті қызмет көрсету негіздерін зерделеу</w:t>
            </w:r>
          </w:p>
        </w:tc>
        <w:tc>
          <w:tcPr>
            <w:tcW w:w="2551" w:type="dxa"/>
          </w:tcPr>
          <w:p w14:paraId="1B16C2F3"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r w:rsidRPr="0035045D">
              <w:rPr>
                <w:rFonts w:ascii="Arial Narrow" w:eastAsia="Arial Narrow" w:hAnsi="Arial Narrow" w:cs="Times New Roman"/>
                <w:color w:val="000000"/>
                <w:sz w:val="24"/>
                <w:szCs w:val="24"/>
                <w:lang w:eastAsia="ru-RU"/>
              </w:rPr>
              <w:t xml:space="preserve">РО 6,8</w:t>
            </w:r>
          </w:p>
        </w:tc>
        <w:tc>
          <w:tcPr>
            <w:tcW w:w="4926" w:type="dxa"/>
          </w:tcPr>
          <w:p w14:paraId="5341A3F7" w14:textId="77777777" w:rsidR="0035045D" w:rsidRPr="0035045D" w:rsidRDefault="0035045D" w:rsidP="0035045D">
            <w:pPr>
              <w:widowControl w:val="0"/>
              <w:spacing w:after="0" w:line="240" w:lineRule="auto"/>
              <w:jc w:val="both"/>
              <w:rPr>
                <w:rFonts w:ascii="Arial Narrow" w:eastAsia="Arial Unicode MS" w:hAnsi="Arial Narrow" w:cs="Times New Roman"/>
                <w:color w:val="000000"/>
                <w:sz w:val="24"/>
                <w:szCs w:val="24"/>
                <w:lang w:eastAsia="ru-RU" w:bidi="ru-RU"/>
              </w:rPr>
            </w:pPr>
            <w:r w:rsidRPr="0035045D">
              <w:rPr>
                <w:rFonts w:ascii="Arial Narrow" w:eastAsia="Arial Unicode MS" w:hAnsi="Arial Narrow" w:cs="Times New Roman"/>
                <w:color w:val="000000"/>
                <w:sz w:val="24"/>
                <w:szCs w:val="24"/>
                <w:lang w:eastAsia="ru-RU" w:bidi="ru-RU"/>
              </w:rPr>
              <w:t xml:space="preserve">Курс перронда қауіпсіз жұмыс істеу және әуе кемелеріне тиімді қызмет көрсетуді қамтамасыз ету үшін қажетті жерүсті қызмет көрсету стандарттарына және қауіпсіздік талаптарына сәйкес әуе кемелеріне жерүсті қызмет көрсету негіздерін оқытуға арналған.</w:t>
            </w:r>
          </w:p>
        </w:tc>
      </w:tr>
      <w:tr w:rsidR="0035045D" w:rsidRPr="0035045D" w14:paraId="5D2E1D7C" w14:textId="77777777" w:rsidTr="000212AB">
        <w:tc>
          <w:tcPr>
            <w:tcW w:w="606" w:type="dxa"/>
          </w:tcPr>
          <w:p w14:paraId="56329C96"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r w:rsidRPr="0035045D">
              <w:rPr>
                <w:rFonts w:ascii="Arial Narrow" w:eastAsia="Arial Narrow" w:hAnsi="Arial Narrow" w:cs="Times New Roman"/>
                <w:color w:val="000000"/>
                <w:sz w:val="24"/>
                <w:szCs w:val="24"/>
                <w:lang w:eastAsia="ru-RU"/>
              </w:rPr>
              <w:t xml:space="preserve">2</w:t>
            </w:r>
          </w:p>
        </w:tc>
        <w:tc>
          <w:tcPr>
            <w:tcW w:w="2791" w:type="dxa"/>
            <w:tcBorders>
              <w:top w:val="nil"/>
              <w:left w:val="single" w:sz="4" w:space="0" w:color="auto"/>
              <w:bottom w:val="single" w:sz="4" w:space="0" w:color="auto"/>
              <w:right w:val="single" w:sz="4" w:space="0" w:color="auto"/>
            </w:tcBorders>
            <w:shd w:val="clear" w:color="auto" w:fill="auto"/>
          </w:tcPr>
          <w:p w14:paraId="6EAE0B6B" w14:textId="77777777" w:rsidR="0035045D" w:rsidRPr="0035045D" w:rsidRDefault="0035045D" w:rsidP="0035045D">
            <w:pPr>
              <w:rPr>
                <w:rFonts w:ascii="Arial Narrow" w:eastAsia="Calibri" w:hAnsi="Arial Narrow" w:cs="Times New Roman"/>
                <w:color w:val="000000"/>
                <w:sz w:val="24"/>
                <w:szCs w:val="24"/>
              </w:rPr>
            </w:pPr>
            <w:r w:rsidRPr="0035045D">
              <w:rPr>
                <w:rFonts w:ascii="Arial Narrow" w:eastAsia="Calibri" w:hAnsi="Arial Narrow" w:cs="Times New Roman"/>
                <w:color w:val="000000"/>
                <w:sz w:val="24"/>
                <w:szCs w:val="24"/>
              </w:rPr>
              <w:t xml:space="preserve">Жер үсті қызмет көрсету менеджменті</w:t>
            </w:r>
          </w:p>
        </w:tc>
        <w:tc>
          <w:tcPr>
            <w:tcW w:w="3686" w:type="dxa"/>
          </w:tcPr>
          <w:p w14:paraId="25F8FB6A" w14:textId="77777777" w:rsidR="0035045D" w:rsidRPr="0035045D" w:rsidRDefault="0035045D" w:rsidP="0035045D">
            <w:pPr>
              <w:widowControl w:val="0"/>
              <w:spacing w:after="0" w:line="240" w:lineRule="auto"/>
              <w:rPr>
                <w:rFonts w:ascii="Arial Narrow" w:eastAsia="Arial Unicode MS" w:hAnsi="Arial Narrow" w:cs="Times New Roman"/>
                <w:color w:val="000000"/>
                <w:sz w:val="24"/>
                <w:szCs w:val="24"/>
                <w:lang w:eastAsia="ru-RU" w:bidi="ru-RU"/>
              </w:rPr>
            </w:pPr>
            <w:r w:rsidRPr="0035045D">
              <w:rPr>
                <w:rFonts w:ascii="Arial Narrow" w:eastAsia="Arial Unicode MS" w:hAnsi="Arial Narrow" w:cs="Times New Roman"/>
                <w:b/>
                <w:color w:val="000000"/>
                <w:sz w:val="24"/>
                <w:szCs w:val="24"/>
                <w:lang w:eastAsia="ru-RU" w:bidi="ru-RU"/>
              </w:rPr>
              <w:t xml:space="preserve"/>
            </w:r>
            <w:r w:rsidRPr="0035045D">
              <w:rPr>
                <w:rFonts w:ascii="Arial Narrow" w:eastAsia="Arial Unicode MS" w:hAnsi="Arial Narrow" w:cs="Times New Roman"/>
                <w:b/>
                <w:color w:val="000000"/>
                <w:sz w:val="24"/>
                <w:szCs w:val="24"/>
                <w:lang w:eastAsia="ru-RU" w:bidi="ru-RU"/>
              </w:rPr>
              <w:t xml:space="preserve"/>
            </w:r>
            <w:r w:rsidRPr="0035045D">
              <w:rPr>
                <w:rFonts w:ascii="Arial Narrow" w:eastAsia="Arial Unicode MS" w:hAnsi="Arial Narrow" w:cs="Times New Roman"/>
                <w:bCs/>
                <w:color w:val="000000"/>
                <w:sz w:val="24"/>
                <w:szCs w:val="24"/>
                <w:lang w:eastAsia="ru-RU" w:bidi="ru-RU"/>
              </w:rPr>
              <w:t xml:space="preserve"/>
            </w:r>
            <w:r w:rsidRPr="0035045D">
              <w:rPr>
                <w:rFonts w:ascii="Arial Narrow" w:eastAsia="Arial Unicode MS" w:hAnsi="Arial Narrow" w:cs="Times New Roman"/>
                <w:color w:val="000000"/>
                <w:sz w:val="24"/>
                <w:szCs w:val="24"/>
                <w:lang w:eastAsia="ru-RU" w:bidi="ru-RU"/>
              </w:rPr>
              <w:t xml:space="preserve">Мақсаты: әуежайлардағы жер үсті операцияларының қызметін басқару, бақылау және қадағалау дағдыларын меңгеру.</w:t>
            </w:r>
          </w:p>
        </w:tc>
        <w:tc>
          <w:tcPr>
            <w:tcW w:w="2551" w:type="dxa"/>
          </w:tcPr>
          <w:p w14:paraId="5BD1C894"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r w:rsidRPr="0035045D">
              <w:rPr>
                <w:rFonts w:ascii="Arial Narrow" w:eastAsia="Arial Narrow" w:hAnsi="Arial Narrow" w:cs="Times New Roman"/>
                <w:color w:val="000000"/>
                <w:sz w:val="24"/>
                <w:szCs w:val="24"/>
                <w:lang w:eastAsia="ru-RU"/>
              </w:rPr>
              <w:t xml:space="preserve">РО 4,7</w:t>
            </w:r>
          </w:p>
        </w:tc>
        <w:tc>
          <w:tcPr>
            <w:tcW w:w="4926" w:type="dxa"/>
          </w:tcPr>
          <w:p w14:paraId="1A08C304"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r w:rsidRPr="0035045D">
              <w:rPr>
                <w:rFonts w:ascii="Arial Narrow" w:eastAsia="Arial Unicode MS" w:hAnsi="Arial Narrow" w:cs="Times New Roman"/>
                <w:color w:val="000000"/>
                <w:sz w:val="24"/>
                <w:szCs w:val="24"/>
                <w:lang w:eastAsia="ru-RU" w:bidi="ru-RU"/>
              </w:rPr>
              <w:t xml:space="preserve">Курс әуежайлардағы жер үсті операцияларының қызметін басқару, бақылау және қадағалау білімі мен дағдыларын алу үшін қажет.</w:t>
            </w:r>
          </w:p>
        </w:tc>
      </w:tr>
      <w:tr w:rsidR="0035045D" w:rsidRPr="0035045D" w14:paraId="20241AF3" w14:textId="77777777" w:rsidTr="000212AB">
        <w:tc>
          <w:tcPr>
            <w:tcW w:w="606" w:type="dxa"/>
          </w:tcPr>
          <w:p w14:paraId="4D2DFE41"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r w:rsidRPr="0035045D">
              <w:rPr>
                <w:rFonts w:ascii="Arial Narrow" w:eastAsia="Arial Narrow" w:hAnsi="Arial Narrow" w:cs="Times New Roman"/>
                <w:color w:val="000000"/>
                <w:sz w:val="24"/>
                <w:szCs w:val="24"/>
                <w:lang w:eastAsia="ru-RU"/>
              </w:rPr>
              <w:t xml:space="preserve">3</w:t>
            </w:r>
          </w:p>
        </w:tc>
        <w:tc>
          <w:tcPr>
            <w:tcW w:w="2791" w:type="dxa"/>
            <w:tcBorders>
              <w:top w:val="nil"/>
              <w:left w:val="single" w:sz="4" w:space="0" w:color="auto"/>
              <w:bottom w:val="single" w:sz="4" w:space="0" w:color="auto"/>
              <w:right w:val="single" w:sz="4" w:space="0" w:color="auto"/>
            </w:tcBorders>
            <w:shd w:val="clear" w:color="auto" w:fill="auto"/>
          </w:tcPr>
          <w:p w14:paraId="787FE624" w14:textId="77777777" w:rsidR="0035045D" w:rsidRPr="0035045D" w:rsidRDefault="0035045D" w:rsidP="0035045D">
            <w:pPr>
              <w:rPr>
                <w:rFonts w:ascii="Arial Narrow" w:eastAsia="Calibri" w:hAnsi="Arial Narrow" w:cs="Times New Roman"/>
                <w:color w:val="000000"/>
                <w:sz w:val="24"/>
                <w:szCs w:val="24"/>
              </w:rPr>
            </w:pPr>
            <w:r w:rsidRPr="0035045D">
              <w:rPr>
                <w:rFonts w:ascii="Arial Narrow" w:eastAsia="Calibri" w:hAnsi="Arial Narrow" w:cs="Times New Roman"/>
                <w:color w:val="000000"/>
                <w:sz w:val="24"/>
                <w:szCs w:val="24"/>
              </w:rPr>
              <w:t xml:space="preserve">Жолаушыларға жер үстінде қызмет көрсету</w:t>
            </w:r>
          </w:p>
        </w:tc>
        <w:tc>
          <w:tcPr>
            <w:tcW w:w="3686" w:type="dxa"/>
          </w:tcPr>
          <w:p w14:paraId="5DACEDCF" w14:textId="77777777" w:rsidR="0035045D" w:rsidRPr="0035045D" w:rsidRDefault="0035045D" w:rsidP="0035045D">
            <w:pPr>
              <w:widowControl w:val="0"/>
              <w:spacing w:after="0" w:line="240" w:lineRule="auto"/>
              <w:jc w:val="both"/>
              <w:rPr>
                <w:rFonts w:ascii="Arial Narrow" w:eastAsia="Calibri" w:hAnsi="Arial Narrow" w:cs="Times New Roman"/>
                <w:b/>
                <w:bCs/>
                <w:sz w:val="24"/>
                <w:szCs w:val="24"/>
                <w:lang w:bidi="ru-RU"/>
              </w:rPr>
            </w:pPr>
            <w:r w:rsidRPr="0035045D">
              <w:rPr>
                <w:rFonts w:ascii="Arial Narrow" w:eastAsia="Arial Unicode MS" w:hAnsi="Arial Narrow" w:cs="Times New Roman"/>
                <w:b/>
                <w:color w:val="000000"/>
                <w:sz w:val="24"/>
                <w:szCs w:val="24"/>
                <w:lang w:eastAsia="ru-RU" w:bidi="ru-RU"/>
              </w:rPr>
              <w:t xml:space="preserve"/>
            </w:r>
            <w:r w:rsidRPr="0035045D">
              <w:rPr>
                <w:rFonts w:ascii="Arial Narrow" w:eastAsia="Arial Unicode MS" w:hAnsi="Arial Narrow" w:cs="Times New Roman"/>
                <w:b/>
                <w:color w:val="000000"/>
                <w:sz w:val="24"/>
                <w:szCs w:val="24"/>
                <w:lang w:eastAsia="ru-RU" w:bidi="ru-RU"/>
              </w:rPr>
              <w:t xml:space="preserve"/>
            </w:r>
            <w:r w:rsidRPr="0035045D">
              <w:rPr>
                <w:rFonts w:ascii="Arial Narrow" w:eastAsia="Arial Unicode MS" w:hAnsi="Arial Narrow" w:cs="Times New Roman"/>
                <w:bCs/>
                <w:color w:val="000000"/>
                <w:sz w:val="24"/>
                <w:szCs w:val="24"/>
                <w:lang w:eastAsia="ru-RU" w:bidi="ru-RU"/>
              </w:rPr>
              <w:t xml:space="preserve"/>
            </w:r>
            <w:r w:rsidRPr="0035045D">
              <w:rPr>
                <w:rFonts w:ascii="Arial Narrow" w:eastAsia="Arial Unicode MS" w:hAnsi="Arial Narrow" w:cs="Times New Roman"/>
                <w:color w:val="000000"/>
                <w:sz w:val="24"/>
                <w:szCs w:val="24"/>
                <w:lang w:eastAsia="ru-RU" w:bidi="ru-RU"/>
              </w:rPr>
              <w:t xml:space="preserve">Мақсаты: әуежайдың жолаушылар терминалында ілеспе қызметтер көрсету үшін білімді зерделеу</w:t>
            </w:r>
          </w:p>
          <w:p w14:paraId="4E2C0C6B" w14:textId="77777777" w:rsidR="0035045D" w:rsidRPr="0035045D" w:rsidRDefault="0035045D" w:rsidP="0035045D">
            <w:pPr>
              <w:widowControl w:val="0"/>
              <w:spacing w:after="0" w:line="240" w:lineRule="auto"/>
              <w:jc w:val="both"/>
              <w:rPr>
                <w:rFonts w:ascii="Arial Narrow" w:eastAsia="Arial Narrow" w:hAnsi="Arial Narrow" w:cs="Times New Roman"/>
                <w:color w:val="000000"/>
                <w:sz w:val="24"/>
                <w:szCs w:val="24"/>
                <w:lang w:eastAsia="ru-RU"/>
              </w:rPr>
            </w:pPr>
          </w:p>
        </w:tc>
        <w:tc>
          <w:tcPr>
            <w:tcW w:w="2551" w:type="dxa"/>
          </w:tcPr>
          <w:p w14:paraId="0AE54622"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r w:rsidRPr="0035045D">
              <w:rPr>
                <w:rFonts w:ascii="Arial Narrow" w:eastAsia="Arial Narrow" w:hAnsi="Arial Narrow" w:cs="Times New Roman"/>
                <w:color w:val="000000"/>
                <w:sz w:val="24"/>
                <w:szCs w:val="24"/>
                <w:lang w:eastAsia="ru-RU"/>
              </w:rPr>
              <w:t xml:space="preserve">РО 5,12</w:t>
            </w:r>
          </w:p>
        </w:tc>
        <w:tc>
          <w:tcPr>
            <w:tcW w:w="4926" w:type="dxa"/>
          </w:tcPr>
          <w:p w14:paraId="18C030FD" w14:textId="77777777" w:rsidR="0035045D" w:rsidRPr="0035045D" w:rsidRDefault="0035045D" w:rsidP="0035045D">
            <w:pPr>
              <w:widowControl w:val="0"/>
              <w:spacing w:after="0" w:line="240" w:lineRule="auto"/>
              <w:jc w:val="both"/>
              <w:rPr>
                <w:rFonts w:ascii="Arial Narrow" w:eastAsia="Arial Unicode MS" w:hAnsi="Arial Narrow" w:cs="Times New Roman"/>
                <w:color w:val="000000"/>
                <w:sz w:val="24"/>
                <w:szCs w:val="24"/>
                <w:lang w:eastAsia="ru-RU" w:bidi="ru-RU"/>
              </w:rPr>
            </w:pPr>
            <w:r w:rsidRPr="0035045D">
              <w:rPr>
                <w:rFonts w:ascii="Arial Narrow" w:eastAsia="Arial Unicode MS" w:hAnsi="Arial Narrow" w:cs="Times New Roman"/>
                <w:color w:val="000000"/>
                <w:sz w:val="24"/>
                <w:szCs w:val="24"/>
                <w:lang w:eastAsia="ru-RU" w:bidi="ru-RU"/>
              </w:rPr>
              <w:t xml:space="preserve">Курс әуежайдың жолаушылар терминалында ілеспе қызметтер көрсету үшін қажетті дағдылар мен білім алуға арналған және ИАТА-ның әуежайларда қызмет көрсету жөніндегі басшылығында (AHM), ИАТА (ISAGO) жер үсті операцияларының қауіпсіздік аудиті жөніндегі басшылығында және ИАТА-ның Жолаушыларға қызмет көрсету жөніндегі конференцияның (PSCRM) қарарлары бойынша басшылығында баяндалған оқытуға қойылатын талаптарға сәйкес әзірленген.</w:t>
            </w:r>
          </w:p>
        </w:tc>
      </w:tr>
    </w:tbl>
    <w:p w14:paraId="242AA93B"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pPr>
    </w:p>
    <w:p w14:paraId="13AB04D1"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pPr>
    </w:p>
    <w:p w14:paraId="22E48B3D"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pPr>
    </w:p>
    <w:p w14:paraId="34BE5750"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pPr>
    </w:p>
    <w:p w14:paraId="05285BBA"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pPr>
    </w:p>
    <w:p w14:paraId="7853A2DE"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pPr>
    </w:p>
    <w:p w14:paraId="3B9C169C"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pPr>
    </w:p>
    <w:p w14:paraId="6E1C312A"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pPr>
    </w:p>
    <w:p w14:paraId="4A9717EF"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pPr>
    </w:p>
    <w:p w14:paraId="217E1972"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sectPr w:rsidR="0035045D" w:rsidRPr="0035045D">
          <w:pgSz w:w="16838" w:h="11906" w:orient="landscape"/>
          <w:pgMar w:top="851" w:right="1134" w:bottom="851" w:left="1134" w:header="284" w:footer="284" w:gutter="0"/>
          <w:cols w:space="720"/>
        </w:sectPr>
      </w:pPr>
    </w:p>
    <w:p w14:paraId="7DA2FA49" w14:textId="77777777" w:rsidR="0035045D" w:rsidRPr="0035045D" w:rsidRDefault="0035045D" w:rsidP="0035045D">
      <w:pPr>
        <w:numPr>
          <w:ilvl w:val="0"/>
          <w:numId w:val="1"/>
        </w:numPr>
        <w:pBdr>
          <w:top w:val="nil"/>
          <w:left w:val="nil"/>
          <w:bottom w:val="nil"/>
          <w:right w:val="nil"/>
          <w:between w:val="nil"/>
        </w:pBdr>
        <w:spacing w:after="0" w:line="240" w:lineRule="auto"/>
        <w:rPr>
          <w:rFonts w:ascii="Arial Narrow" w:eastAsia="Arial Narrow" w:hAnsi="Arial Narrow" w:cs="Times New Roman"/>
          <w:b/>
          <w:color w:val="000000"/>
          <w:sz w:val="24"/>
          <w:szCs w:val="24"/>
          <w:u w:val="single"/>
          <w:lang w:eastAsia="ru-RU"/>
        </w:rPr>
      </w:pPr>
      <w:r w:rsidRPr="0035045D">
        <w:rPr>
          <w:rFonts w:ascii="Arial Narrow" w:eastAsia="Arial Narrow" w:hAnsi="Arial Narrow" w:cs="Times New Roman"/>
          <w:b/>
          <w:color w:val="000000"/>
          <w:sz w:val="24"/>
          <w:szCs w:val="24"/>
          <w:u w:val="single"/>
          <w:lang w:eastAsia="ru-RU"/>
        </w:rPr>
        <w:lastRenderedPageBreak/>
      </w:r>
      <w:r w:rsidRPr="0035045D">
        <w:rPr>
          <w:rFonts w:ascii="Arial Narrow" w:eastAsia="Arial Narrow" w:hAnsi="Arial Narrow" w:cs="Times New Roman"/>
          <w:b/>
          <w:color w:val="000000"/>
          <w:sz w:val="24"/>
          <w:szCs w:val="24"/>
          <w:u w:val="single"/>
          <w:lang w:eastAsia="ru-RU"/>
        </w:rPr>
        <w:t xml:space="preserve"/>
      </w:r>
      <w:r w:rsidRPr="0035045D">
        <w:rPr>
          <w:rFonts w:ascii="Arial Narrow" w:eastAsia="Arial Narrow" w:hAnsi="Arial Narrow" w:cs="Times New Roman"/>
          <w:b/>
          <w:color w:val="000000"/>
          <w:sz w:val="24"/>
          <w:szCs w:val="24"/>
          <w:u w:val="single"/>
          <w:lang w:eastAsia="ru-RU"/>
        </w:rPr>
        <w:t xml:space="preserve">Minor «Сақтандыру»</w:t>
      </w:r>
    </w:p>
    <w:p w14:paraId="7068B47C" w14:textId="77777777" w:rsidR="0035045D" w:rsidRPr="0035045D" w:rsidRDefault="0035045D" w:rsidP="0035045D">
      <w:pPr>
        <w:pBdr>
          <w:top w:val="nil"/>
          <w:left w:val="nil"/>
          <w:bottom w:val="nil"/>
          <w:right w:val="nil"/>
          <w:between w:val="nil"/>
        </w:pBdr>
        <w:spacing w:after="0" w:line="240" w:lineRule="auto"/>
        <w:ind w:left="720"/>
        <w:rPr>
          <w:rFonts w:ascii="Arial Narrow" w:eastAsia="Arial Narrow" w:hAnsi="Arial Narrow" w:cs="Times New Roman"/>
          <w:b/>
          <w:color w:val="000000"/>
          <w:sz w:val="24"/>
          <w:szCs w:val="24"/>
          <w:lang w:eastAsia="ru-RU"/>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2791"/>
        <w:gridCol w:w="3686"/>
        <w:gridCol w:w="2551"/>
        <w:gridCol w:w="4926"/>
      </w:tblGrid>
      <w:tr w:rsidR="0035045D" w:rsidRPr="0035045D" w14:paraId="7BE510E5" w14:textId="77777777" w:rsidTr="000212AB">
        <w:tc>
          <w:tcPr>
            <w:tcW w:w="606" w:type="dxa"/>
          </w:tcPr>
          <w:p w14:paraId="7BE0DD86"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sdt>
              <w:sdtPr>
                <w:rPr>
                  <w:rFonts w:ascii="Arial Narrow" w:eastAsia="Times New Roman" w:hAnsi="Arial Narrow" w:cs="Times New Roman"/>
                  <w:color w:val="404040"/>
                  <w:sz w:val="24"/>
                  <w:szCs w:val="24"/>
                  <w:lang w:eastAsia="ru-RU"/>
                </w:rPr>
                <w:tag w:val="goog_rdk_29"/>
                <w:id w:val="-1314098869"/>
              </w:sdtPr>
              <w:sdtContent>
                <w:r w:rsidRPr="0035045D">
                  <w:rPr>
                    <w:rFonts w:ascii="Arial Narrow" w:eastAsia="Arial Unicode MS" w:hAnsi="Arial Narrow" w:cs="Times New Roman"/>
                    <w:b/>
                    <w:color w:val="000000"/>
                    <w:sz w:val="24"/>
                    <w:szCs w:val="24"/>
                    <w:lang w:eastAsia="ru-RU"/>
                  </w:rPr>
                  <w:t xml:space="preserve">№ р/с</w:t>
                </w:r>
              </w:sdtContent>
            </w:sdt>
          </w:p>
        </w:tc>
        <w:tc>
          <w:tcPr>
            <w:tcW w:w="2791" w:type="dxa"/>
          </w:tcPr>
          <w:p w14:paraId="7C9F4DD8"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r w:rsidRPr="0035045D">
              <w:rPr>
                <w:rFonts w:ascii="Arial Narrow" w:eastAsia="Arial Narrow" w:hAnsi="Arial Narrow" w:cs="Times New Roman"/>
                <w:b/>
                <w:color w:val="000000"/>
                <w:sz w:val="24"/>
                <w:szCs w:val="24"/>
                <w:lang w:eastAsia="ru-RU"/>
              </w:rPr>
              <w:t xml:space="preserve">Пәндер атауы</w:t>
            </w:r>
          </w:p>
        </w:tc>
        <w:tc>
          <w:tcPr>
            <w:tcW w:w="3686" w:type="dxa"/>
          </w:tcPr>
          <w:p w14:paraId="067A5487" w14:textId="77777777" w:rsidR="0035045D" w:rsidRPr="0035045D" w:rsidRDefault="0035045D" w:rsidP="0035045D">
            <w:pPr>
              <w:pBdr>
                <w:top w:val="nil"/>
                <w:left w:val="nil"/>
                <w:bottom w:val="nil"/>
                <w:right w:val="nil"/>
                <w:between w:val="nil"/>
              </w:pBdr>
              <w:spacing w:after="0" w:line="240" w:lineRule="auto"/>
              <w:jc w:val="center"/>
              <w:rPr>
                <w:rFonts w:ascii="Arial Narrow" w:eastAsia="Arial Narrow" w:hAnsi="Arial Narrow" w:cs="Times New Roman"/>
                <w:b/>
                <w:color w:val="000000"/>
                <w:sz w:val="24"/>
                <w:szCs w:val="24"/>
                <w:lang w:eastAsia="ru-RU"/>
              </w:rPr>
            </w:pPr>
            <w:r w:rsidRPr="0035045D">
              <w:rPr>
                <w:rFonts w:ascii="Arial Narrow" w:eastAsia="Arial Narrow" w:hAnsi="Arial Narrow" w:cs="Times New Roman"/>
                <w:b/>
                <w:color w:val="000000"/>
                <w:sz w:val="24"/>
                <w:szCs w:val="24"/>
                <w:lang w:eastAsia="ru-RU"/>
              </w:rPr>
              <w:t xml:space="preserve">Оқу мақсаты</w:t>
            </w:r>
          </w:p>
        </w:tc>
        <w:tc>
          <w:tcPr>
            <w:tcW w:w="2551" w:type="dxa"/>
          </w:tcPr>
          <w:p w14:paraId="1E0978AA"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r w:rsidRPr="0035045D">
              <w:rPr>
                <w:rFonts w:ascii="Arial Narrow" w:eastAsia="Arial Narrow" w:hAnsi="Arial Narrow" w:cs="Times New Roman"/>
                <w:b/>
                <w:color w:val="000000"/>
                <w:sz w:val="24"/>
                <w:szCs w:val="24"/>
                <w:lang w:eastAsia="ru-RU"/>
              </w:rPr>
              <w:t xml:space="preserve">Оқыту нәтижесі</w:t>
            </w:r>
          </w:p>
          <w:p w14:paraId="6C66DF62"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p>
        </w:tc>
        <w:tc>
          <w:tcPr>
            <w:tcW w:w="4926" w:type="dxa"/>
          </w:tcPr>
          <w:p w14:paraId="41949356"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b/>
                <w:color w:val="000000"/>
                <w:sz w:val="24"/>
                <w:szCs w:val="24"/>
                <w:lang w:eastAsia="ru-RU"/>
              </w:rPr>
            </w:pPr>
            <w:r w:rsidRPr="0035045D">
              <w:rPr>
                <w:rFonts w:ascii="Arial Narrow" w:eastAsia="Arial Narrow" w:hAnsi="Arial Narrow" w:cs="Times New Roman"/>
                <w:b/>
                <w:color w:val="000000"/>
                <w:sz w:val="24"/>
                <w:szCs w:val="24"/>
                <w:lang w:eastAsia="ru-RU"/>
              </w:rPr>
              <w:t xml:space="preserve">Пәннің қысқаша сипаттамасы</w:t>
            </w:r>
          </w:p>
        </w:tc>
      </w:tr>
      <w:tr w:rsidR="0035045D" w:rsidRPr="0035045D" w14:paraId="65EF257E" w14:textId="77777777" w:rsidTr="000212AB">
        <w:tc>
          <w:tcPr>
            <w:tcW w:w="606" w:type="dxa"/>
          </w:tcPr>
          <w:p w14:paraId="1DC62C69"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r w:rsidRPr="0035045D">
              <w:rPr>
                <w:rFonts w:ascii="Arial Narrow" w:eastAsia="Arial Narrow" w:hAnsi="Arial Narrow" w:cs="Times New Roman"/>
                <w:color w:val="000000"/>
                <w:sz w:val="24"/>
                <w:szCs w:val="24"/>
                <w:lang w:eastAsia="ru-RU"/>
              </w:rPr>
              <w:t xml:space="preserve">1</w:t>
            </w:r>
          </w:p>
        </w:tc>
        <w:tc>
          <w:tcPr>
            <w:tcW w:w="2791" w:type="dxa"/>
            <w:shd w:val="clear" w:color="auto" w:fill="auto"/>
          </w:tcPr>
          <w:p w14:paraId="56A27E80" w14:textId="77777777" w:rsidR="0035045D" w:rsidRPr="0035045D" w:rsidRDefault="0035045D" w:rsidP="0035045D">
            <w:pPr>
              <w:rPr>
                <w:rFonts w:ascii="Arial Narrow" w:eastAsia="Calibri" w:hAnsi="Arial Narrow" w:cs="Times New Roman"/>
                <w:color w:val="000000"/>
                <w:sz w:val="24"/>
                <w:szCs w:val="24"/>
              </w:rPr>
            </w:pPr>
            <w:r w:rsidRPr="0035045D">
              <w:rPr>
                <w:rFonts w:ascii="Arial Narrow" w:eastAsia="Calibri" w:hAnsi="Arial Narrow" w:cs="Times New Roman"/>
                <w:color w:val="000000"/>
                <w:sz w:val="24"/>
                <w:szCs w:val="24"/>
              </w:rPr>
              <w:t xml:space="preserve">Сақтандыру және шарттық құқық</w:t>
            </w:r>
          </w:p>
        </w:tc>
        <w:tc>
          <w:tcPr>
            <w:tcW w:w="3686" w:type="dxa"/>
          </w:tcPr>
          <w:p w14:paraId="32DBE3D8" w14:textId="77777777" w:rsidR="0035045D" w:rsidRPr="0035045D" w:rsidRDefault="0035045D" w:rsidP="0035045D">
            <w:pPr>
              <w:widowControl w:val="0"/>
              <w:contextualSpacing/>
              <w:jc w:val="both"/>
              <w:rPr>
                <w:rFonts w:ascii="Arial Narrow" w:eastAsia="Calibri" w:hAnsi="Arial Narrow" w:cs="Times New Roman"/>
                <w:sz w:val="24"/>
                <w:szCs w:val="24"/>
                <w:lang w:bidi="ru-RU"/>
              </w:rPr>
            </w:pPr>
            <w:r w:rsidRPr="0035045D">
              <w:rPr>
                <w:rFonts w:ascii="Arial Narrow" w:eastAsia="Calibri" w:hAnsi="Arial Narrow" w:cs="Times New Roman"/>
                <w:b/>
                <w:bCs/>
                <w:sz w:val="24"/>
                <w:szCs w:val="24"/>
                <w:lang w:bidi="ru-RU"/>
              </w:rPr>
              <w:t xml:space="preserve"/>
            </w:r>
            <w:r w:rsidRPr="0035045D">
              <w:rPr>
                <w:rFonts w:ascii="Arial Narrow" w:eastAsia="Calibri" w:hAnsi="Arial Narrow" w:cs="Times New Roman"/>
                <w:sz w:val="24"/>
                <w:szCs w:val="24"/>
                <w:lang w:bidi="ru-RU"/>
              </w:rPr>
              <w:t xml:space="preserve">Мақсаты: шарттық құқықтың негізгі ұғымдарын, қағидаттары мен институттарын зерделейді; шарттық құқық теориясы мен практикасының өзекті проблемалары, оларды шешудің ықтимал жолдары;</w:t>
            </w:r>
          </w:p>
        </w:tc>
        <w:tc>
          <w:tcPr>
            <w:tcW w:w="2551" w:type="dxa"/>
          </w:tcPr>
          <w:p w14:paraId="38C0AC29"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r w:rsidRPr="0035045D">
              <w:rPr>
                <w:rFonts w:ascii="Arial Narrow" w:eastAsia="Arial Unicode MS" w:hAnsi="Arial Narrow" w:cs="Arial Unicode MS"/>
                <w:sz w:val="24"/>
                <w:szCs w:val="24"/>
                <w:lang w:eastAsia="ru-RU" w:bidi="ru-RU"/>
              </w:rPr>
              <w:t xml:space="preserve">РО 1, РО 8, РО10</w:t>
            </w:r>
          </w:p>
        </w:tc>
        <w:tc>
          <w:tcPr>
            <w:tcW w:w="4926" w:type="dxa"/>
          </w:tcPr>
          <w:p w14:paraId="529980CD" w14:textId="77777777" w:rsidR="0035045D" w:rsidRPr="0035045D" w:rsidRDefault="0035045D" w:rsidP="0035045D">
            <w:pPr>
              <w:pBdr>
                <w:top w:val="nil"/>
                <w:left w:val="nil"/>
                <w:bottom w:val="nil"/>
                <w:right w:val="nil"/>
                <w:between w:val="nil"/>
              </w:pBdr>
              <w:spacing w:after="0" w:line="240" w:lineRule="auto"/>
              <w:jc w:val="both"/>
              <w:rPr>
                <w:rFonts w:ascii="Arial Narrow" w:eastAsia="Arial Narrow" w:hAnsi="Arial Narrow" w:cs="Times New Roman"/>
                <w:color w:val="000000"/>
                <w:sz w:val="24"/>
                <w:szCs w:val="24"/>
                <w:lang w:eastAsia="ru-RU"/>
              </w:rPr>
            </w:pPr>
            <w:r w:rsidRPr="0035045D">
              <w:rPr>
                <w:rFonts w:ascii="Arial Narrow" w:eastAsia="Calibri" w:hAnsi="Arial Narrow" w:cs="Times New Roman"/>
                <w:sz w:val="24"/>
                <w:szCs w:val="24"/>
                <w:lang w:bidi="ru-RU"/>
              </w:rPr>
              <w:t xml:space="preserve">шарттық құқықтың негізгі ұғымдарын, қағидаттары мен институттарын зерделейді; шарттық құқық теориясы мен практикасының өзекті проблемалары, оларды шешудің ықтимал жолдары; шарттық реттеу мен құқық қолданудың даму үрдістері мен заңдылықтары; шетелдік құқық тәртібінен жасалған шарттық конструкцияларды рецепциялауға жол берілуі және олардың Қазақстандағы шарттық құқықтың дамуына әсері; қазіргі кезеңде шарттық саладағы қолданыстағы заңнаманы сотта түсіндіру ерекшеліктері;</w:t>
            </w:r>
          </w:p>
        </w:tc>
      </w:tr>
      <w:tr w:rsidR="0035045D" w:rsidRPr="0035045D" w14:paraId="04E04A5D" w14:textId="77777777" w:rsidTr="000212AB">
        <w:tc>
          <w:tcPr>
            <w:tcW w:w="606" w:type="dxa"/>
          </w:tcPr>
          <w:p w14:paraId="227E37A1"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Arial Narrow"/>
                <w:color w:val="000000"/>
                <w:sz w:val="24"/>
                <w:szCs w:val="24"/>
                <w:lang w:eastAsia="ru-RU"/>
              </w:rPr>
            </w:pPr>
            <w:r w:rsidRPr="0035045D">
              <w:rPr>
                <w:rFonts w:ascii="Arial Narrow" w:eastAsia="Arial Narrow" w:hAnsi="Arial Narrow" w:cs="Arial Narrow"/>
                <w:color w:val="000000"/>
                <w:sz w:val="24"/>
                <w:szCs w:val="24"/>
                <w:lang w:eastAsia="ru-RU"/>
              </w:rPr>
              <w:t xml:space="preserve">2</w:t>
            </w:r>
          </w:p>
        </w:tc>
        <w:tc>
          <w:tcPr>
            <w:tcW w:w="2791" w:type="dxa"/>
            <w:shd w:val="clear" w:color="auto" w:fill="auto"/>
          </w:tcPr>
          <w:p w14:paraId="5F28E1B2" w14:textId="77777777" w:rsidR="0035045D" w:rsidRPr="0035045D" w:rsidRDefault="0035045D" w:rsidP="0035045D">
            <w:pPr>
              <w:rPr>
                <w:rFonts w:ascii="Arial Narrow" w:eastAsia="Calibri" w:hAnsi="Arial Narrow" w:cs="Times New Roman"/>
                <w:color w:val="000000"/>
                <w:sz w:val="24"/>
                <w:szCs w:val="24"/>
              </w:rPr>
            </w:pPr>
            <w:r w:rsidRPr="0035045D">
              <w:rPr>
                <w:rFonts w:ascii="Arial Narrow" w:eastAsia="Calibri" w:hAnsi="Arial Narrow" w:cs="Times New Roman"/>
                <w:color w:val="000000"/>
                <w:sz w:val="24"/>
                <w:szCs w:val="24"/>
              </w:rPr>
              <w:t xml:space="preserve">Сақтандыру тәуекелі</w:t>
            </w:r>
          </w:p>
        </w:tc>
        <w:tc>
          <w:tcPr>
            <w:tcW w:w="3686" w:type="dxa"/>
          </w:tcPr>
          <w:p w14:paraId="3E674B12" w14:textId="77777777" w:rsidR="0035045D" w:rsidRPr="0035045D" w:rsidRDefault="0035045D" w:rsidP="0035045D">
            <w:pPr>
              <w:widowControl w:val="0"/>
              <w:contextualSpacing/>
              <w:jc w:val="both"/>
              <w:rPr>
                <w:rFonts w:ascii="Arial Narrow" w:eastAsia="Calibri" w:hAnsi="Arial Narrow" w:cs="Times New Roman"/>
                <w:sz w:val="24"/>
                <w:szCs w:val="24"/>
                <w:lang w:bidi="ru-RU"/>
              </w:rPr>
            </w:pPr>
            <w:r w:rsidRPr="0035045D">
              <w:rPr>
                <w:rFonts w:ascii="Arial Narrow" w:eastAsia="Calibri" w:hAnsi="Arial Narrow" w:cs="Times New Roman"/>
                <w:b/>
                <w:bCs/>
                <w:sz w:val="24"/>
                <w:szCs w:val="24"/>
                <w:lang w:bidi="ru-RU"/>
              </w:rPr>
              <w:t xml:space="preserve"/>
            </w:r>
            <w:r w:rsidRPr="0035045D">
              <w:rPr>
                <w:rFonts w:ascii="Arial Narrow" w:eastAsia="Calibri" w:hAnsi="Arial Narrow" w:cs="Times New Roman"/>
                <w:sz w:val="24"/>
                <w:szCs w:val="24"/>
                <w:lang w:bidi="ru-RU"/>
              </w:rPr>
              <w:t xml:space="preserve">Мақсаты: көліктегі сақтандыру саласындағы мемлекеттік саясаттың негізгі бағыттарын реттейтін негізгі халықаралық конвенцияларды, құқықтық және нормативтік актілерді зерделейді</w:t>
            </w:r>
          </w:p>
          <w:p w14:paraId="1BB7D07A" w14:textId="77777777" w:rsidR="0035045D" w:rsidRPr="0035045D" w:rsidRDefault="0035045D" w:rsidP="0035045D">
            <w:pPr>
              <w:pBdr>
                <w:top w:val="nil"/>
                <w:left w:val="nil"/>
                <w:bottom w:val="nil"/>
                <w:right w:val="nil"/>
                <w:between w:val="nil"/>
              </w:pBdr>
              <w:spacing w:after="0" w:line="240" w:lineRule="auto"/>
              <w:jc w:val="both"/>
              <w:rPr>
                <w:rFonts w:ascii="Arial Narrow" w:eastAsia="Arial Narrow" w:hAnsi="Arial Narrow" w:cs="Arial Narrow"/>
                <w:color w:val="000000"/>
                <w:sz w:val="24"/>
                <w:szCs w:val="24"/>
                <w:lang w:eastAsia="ru-RU"/>
              </w:rPr>
            </w:pPr>
          </w:p>
        </w:tc>
        <w:tc>
          <w:tcPr>
            <w:tcW w:w="2551" w:type="dxa"/>
          </w:tcPr>
          <w:p w14:paraId="75C5911D" w14:textId="77777777" w:rsidR="0035045D" w:rsidRPr="0035045D" w:rsidRDefault="0035045D" w:rsidP="0035045D">
            <w:pPr>
              <w:pBdr>
                <w:top w:val="nil"/>
                <w:left w:val="nil"/>
                <w:bottom w:val="nil"/>
                <w:right w:val="nil"/>
                <w:between w:val="nil"/>
              </w:pBdr>
              <w:spacing w:after="0" w:line="240" w:lineRule="auto"/>
              <w:jc w:val="both"/>
              <w:rPr>
                <w:rFonts w:ascii="Arial Narrow" w:eastAsia="Arial Narrow" w:hAnsi="Arial Narrow" w:cs="Arial Narrow"/>
                <w:color w:val="000000"/>
                <w:sz w:val="24"/>
                <w:szCs w:val="24"/>
                <w:lang w:eastAsia="ru-RU"/>
              </w:rPr>
            </w:pPr>
            <w:r w:rsidRPr="0035045D">
              <w:rPr>
                <w:rFonts w:ascii="Arial Narrow" w:eastAsia="Arial Unicode MS" w:hAnsi="Arial Narrow" w:cs="Arial Unicode MS"/>
                <w:sz w:val="24"/>
                <w:szCs w:val="24"/>
                <w:lang w:eastAsia="ru-RU" w:bidi="ru-RU"/>
              </w:rPr>
              <w:t xml:space="preserve">РО 3, РО 5, РО 13</w:t>
            </w:r>
          </w:p>
        </w:tc>
        <w:tc>
          <w:tcPr>
            <w:tcW w:w="4926" w:type="dxa"/>
          </w:tcPr>
          <w:p w14:paraId="375CF99A" w14:textId="77777777" w:rsidR="0035045D" w:rsidRPr="0035045D" w:rsidRDefault="0035045D" w:rsidP="0035045D">
            <w:pPr>
              <w:pBdr>
                <w:top w:val="nil"/>
                <w:left w:val="nil"/>
                <w:bottom w:val="nil"/>
                <w:right w:val="nil"/>
                <w:between w:val="nil"/>
              </w:pBdr>
              <w:spacing w:after="0" w:line="240" w:lineRule="auto"/>
              <w:jc w:val="both"/>
              <w:rPr>
                <w:rFonts w:ascii="Arial Narrow" w:eastAsia="Arial Narrow" w:hAnsi="Arial Narrow" w:cs="Arial Narrow"/>
                <w:color w:val="000000"/>
                <w:sz w:val="24"/>
                <w:szCs w:val="24"/>
                <w:lang w:eastAsia="ru-RU"/>
              </w:rPr>
            </w:pPr>
            <w:r w:rsidRPr="0035045D">
              <w:rPr>
                <w:rFonts w:ascii="Arial Narrow" w:eastAsia="Calibri" w:hAnsi="Arial Narrow" w:cs="Times New Roman"/>
                <w:sz w:val="24"/>
                <w:szCs w:val="24"/>
                <w:lang w:bidi="ru-RU"/>
              </w:rPr>
              <w:t xml:space="preserve">көліктегі сақтандыру саласындағы мемлекеттік саясаттың негізгі бағыттарын реттейтін негізгі халықаралық конвенцияларды, құқықтық және нормативтік актілерді зерделейді; - көліктегі сақтандыру қызметі түрлерінің ерекшелігін; - жолаушылар алдындағы жауапкершілікті сақтандыру; - багаж бен жүктің жауапкершілігін сақтандыру; - көлік құралы иесінің және тасымалдаушының азаматтық жауапкершілігін сақтандыру; - жолаушының өмірі мен денсаулығына келтірілген зиян үшін жауапкершілік; - тасымалдаушының багаж бен жүк үшін жауапкершілігі; - сақтандыру жағдайларын тексеру.</w:t>
            </w:r>
          </w:p>
        </w:tc>
      </w:tr>
      <w:tr w:rsidR="0035045D" w:rsidRPr="0035045D" w14:paraId="7E5E19F5" w14:textId="77777777" w:rsidTr="000212AB">
        <w:tc>
          <w:tcPr>
            <w:tcW w:w="606" w:type="dxa"/>
          </w:tcPr>
          <w:p w14:paraId="2B9174DA"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Arial Narrow"/>
                <w:color w:val="000000"/>
                <w:sz w:val="24"/>
                <w:szCs w:val="24"/>
                <w:lang w:eastAsia="ru-RU"/>
              </w:rPr>
            </w:pPr>
            <w:r w:rsidRPr="0035045D">
              <w:rPr>
                <w:rFonts w:ascii="Arial Narrow" w:eastAsia="Arial Narrow" w:hAnsi="Arial Narrow" w:cs="Arial Narrow"/>
                <w:color w:val="000000"/>
                <w:sz w:val="24"/>
                <w:szCs w:val="24"/>
                <w:lang w:eastAsia="ru-RU"/>
              </w:rPr>
              <w:t xml:space="preserve">3</w:t>
            </w:r>
          </w:p>
        </w:tc>
        <w:tc>
          <w:tcPr>
            <w:tcW w:w="2791" w:type="dxa"/>
            <w:shd w:val="clear" w:color="auto" w:fill="auto"/>
          </w:tcPr>
          <w:p w14:paraId="063CA957" w14:textId="77777777" w:rsidR="0035045D" w:rsidRPr="0035045D" w:rsidRDefault="0035045D" w:rsidP="0035045D">
            <w:pPr>
              <w:rPr>
                <w:rFonts w:ascii="Arial Narrow" w:eastAsia="Calibri" w:hAnsi="Arial Narrow" w:cs="Times New Roman"/>
                <w:color w:val="000000"/>
                <w:sz w:val="24"/>
                <w:szCs w:val="24"/>
              </w:rPr>
            </w:pPr>
            <w:r w:rsidRPr="0035045D">
              <w:rPr>
                <w:rFonts w:ascii="Arial Narrow" w:eastAsia="Calibri" w:hAnsi="Arial Narrow" w:cs="Times New Roman"/>
                <w:color w:val="000000"/>
                <w:sz w:val="24"/>
                <w:szCs w:val="24"/>
              </w:rPr>
              <w:t xml:space="preserve">Сақтандыру маркетингі</w:t>
            </w:r>
          </w:p>
        </w:tc>
        <w:tc>
          <w:tcPr>
            <w:tcW w:w="3686" w:type="dxa"/>
          </w:tcPr>
          <w:p w14:paraId="60390F6C" w14:textId="77777777" w:rsidR="0035045D" w:rsidRPr="0035045D" w:rsidRDefault="0035045D" w:rsidP="0035045D">
            <w:pPr>
              <w:widowControl w:val="0"/>
              <w:contextualSpacing/>
              <w:jc w:val="both"/>
              <w:rPr>
                <w:rFonts w:ascii="Arial Narrow" w:eastAsia="Calibri" w:hAnsi="Arial Narrow" w:cs="Times New Roman"/>
                <w:sz w:val="24"/>
                <w:szCs w:val="24"/>
                <w:lang w:bidi="ru-RU"/>
              </w:rPr>
            </w:pPr>
            <w:r w:rsidRPr="0035045D">
              <w:rPr>
                <w:rFonts w:ascii="Arial Narrow" w:eastAsia="Calibri" w:hAnsi="Arial Narrow" w:cs="Times New Roman"/>
                <w:b/>
                <w:bCs/>
                <w:sz w:val="24"/>
                <w:szCs w:val="24"/>
                <w:lang w:bidi="ru-RU"/>
              </w:rPr>
              <w:t xml:space="preserve"/>
            </w:r>
            <w:r w:rsidRPr="0035045D">
              <w:rPr>
                <w:rFonts w:ascii="Arial Narrow" w:eastAsia="Calibri" w:hAnsi="Arial Narrow" w:cs="Times New Roman"/>
                <w:sz w:val="24"/>
                <w:szCs w:val="24"/>
                <w:lang w:bidi="ru-RU"/>
              </w:rPr>
              <w:t xml:space="preserve">Мақсаты: маркетингтің, коммуникацияның функционалдық міндеттерін, сақтандыру өнімдері мен қызметтерін бөлу бағалары мен арналарын зерделейді</w:t>
            </w:r>
          </w:p>
          <w:p w14:paraId="08119182"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Times New Roman"/>
                <w:color w:val="000000"/>
                <w:sz w:val="24"/>
                <w:szCs w:val="24"/>
                <w:lang w:eastAsia="ru-RU"/>
              </w:rPr>
            </w:pPr>
          </w:p>
        </w:tc>
        <w:tc>
          <w:tcPr>
            <w:tcW w:w="2551" w:type="dxa"/>
          </w:tcPr>
          <w:p w14:paraId="2507D197"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Arial Narrow"/>
                <w:color w:val="000000"/>
                <w:sz w:val="24"/>
                <w:szCs w:val="24"/>
                <w:lang w:eastAsia="ru-RU"/>
              </w:rPr>
            </w:pPr>
            <w:r w:rsidRPr="0035045D">
              <w:rPr>
                <w:rFonts w:ascii="Arial Narrow" w:eastAsia="Arial Unicode MS" w:hAnsi="Arial Narrow" w:cs="Arial Unicode MS"/>
                <w:sz w:val="24"/>
                <w:szCs w:val="24"/>
                <w:lang w:eastAsia="ru-RU" w:bidi="ru-RU"/>
              </w:rPr>
              <w:t xml:space="preserve">РО 8, РО 13</w:t>
            </w:r>
          </w:p>
        </w:tc>
        <w:tc>
          <w:tcPr>
            <w:tcW w:w="4926" w:type="dxa"/>
          </w:tcPr>
          <w:p w14:paraId="38004B86" w14:textId="77777777" w:rsidR="0035045D" w:rsidRPr="0035045D" w:rsidRDefault="0035045D" w:rsidP="0035045D">
            <w:pPr>
              <w:pBdr>
                <w:top w:val="nil"/>
                <w:left w:val="nil"/>
                <w:bottom w:val="nil"/>
                <w:right w:val="nil"/>
                <w:between w:val="nil"/>
              </w:pBdr>
              <w:spacing w:after="0" w:line="240" w:lineRule="auto"/>
              <w:jc w:val="both"/>
              <w:rPr>
                <w:rFonts w:ascii="Arial Narrow" w:eastAsia="Arial Narrow" w:hAnsi="Arial Narrow" w:cs="Arial Narrow"/>
                <w:color w:val="000000"/>
                <w:sz w:val="24"/>
                <w:szCs w:val="24"/>
                <w:lang w:eastAsia="ru-RU"/>
              </w:rPr>
            </w:pPr>
            <w:r w:rsidRPr="0035045D">
              <w:rPr>
                <w:rFonts w:ascii="Arial Narrow" w:eastAsia="Calibri" w:hAnsi="Arial Narrow" w:cs="Times New Roman"/>
                <w:sz w:val="24"/>
                <w:szCs w:val="24"/>
                <w:lang w:bidi="ru-RU"/>
              </w:rPr>
              <w:t xml:space="preserve">маркетингтің, коммуникацияның функционалдық міндеттерін, сақтандыру өнімдері мен қызметтерін бөлу бағалары мен арналарын зерделейді; </w:t>
            </w:r>
            <w:r w:rsidRPr="0035045D">
              <w:rPr>
                <w:rFonts w:ascii="Arial Narrow" w:eastAsia="Calibri" w:hAnsi="Arial Narrow" w:cs="Times New Roman"/>
                <w:sz w:val="24"/>
                <w:szCs w:val="24"/>
                <w:lang w:bidi="ru-RU"/>
              </w:rPr>
              <w:t xml:space="preserve">- сақтандыру ұйымдарының қазіргі заманғы маркетингтік стратегиялары - маркетингтің функционалдық міндеттері, коммуникациялар, сақтандыру өнімдері мен қызметтерін бөлу бағалары мен арналары - сақтандыру өнімдері нарығының проблемалары мен даму перспективалары, маркетингтік міндеттер</w:t>
            </w:r>
            <w:r w:rsidRPr="0035045D">
              <w:rPr>
                <w:rFonts w:ascii="Arial Narrow" w:eastAsia="Calibri" w:hAnsi="Arial Narrow" w:cs="Times New Roman"/>
                <w:sz w:val="24"/>
                <w:szCs w:val="24"/>
                <w:lang w:bidi="ru-RU"/>
              </w:rPr>
              <w:lastRenderedPageBreak/>
            </w:r>
            <w:r w:rsidRPr="0035045D">
              <w:rPr>
                <w:rFonts w:ascii="Arial Narrow" w:eastAsia="Calibri" w:hAnsi="Arial Narrow" w:cs="Arial Unicode MS"/>
                <w:sz w:val="24"/>
                <w:szCs w:val="24"/>
                <w:lang w:bidi="ru-RU"/>
              </w:rPr>
              <w:t xml:space="preserve">.</w:t>
            </w:r>
          </w:p>
        </w:tc>
      </w:tr>
      <w:tr w:rsidR="0035045D" w:rsidRPr="0035045D" w14:paraId="1F41C1AA" w14:textId="77777777" w:rsidTr="000212AB">
        <w:tc>
          <w:tcPr>
            <w:tcW w:w="606" w:type="dxa"/>
          </w:tcPr>
          <w:p w14:paraId="7B16DABD" w14:textId="77777777" w:rsidR="0035045D" w:rsidRPr="0035045D" w:rsidRDefault="0035045D" w:rsidP="0035045D">
            <w:pPr>
              <w:pBdr>
                <w:top w:val="nil"/>
                <w:left w:val="nil"/>
                <w:bottom w:val="nil"/>
                <w:right w:val="nil"/>
                <w:between w:val="nil"/>
              </w:pBdr>
              <w:spacing w:after="0" w:line="240" w:lineRule="auto"/>
              <w:rPr>
                <w:rFonts w:ascii="Arial Narrow" w:eastAsia="Arial Narrow" w:hAnsi="Arial Narrow" w:cs="Arial Narrow"/>
                <w:color w:val="000000"/>
                <w:sz w:val="24"/>
                <w:szCs w:val="24"/>
                <w:lang w:eastAsia="ru-RU"/>
              </w:rPr>
            </w:pPr>
            <w:r w:rsidRPr="0035045D">
              <w:rPr>
                <w:rFonts w:ascii="Arial Narrow" w:eastAsia="Arial Narrow" w:hAnsi="Arial Narrow" w:cs="Arial Narrow"/>
                <w:color w:val="000000"/>
                <w:sz w:val="24"/>
                <w:szCs w:val="24"/>
                <w:lang w:eastAsia="ru-RU"/>
              </w:rPr>
              <w:lastRenderedPageBreak/>
            </w:r>
            <w:r w:rsidRPr="0035045D">
              <w:rPr>
                <w:rFonts w:ascii="Arial Narrow" w:eastAsia="Arial Narrow" w:hAnsi="Arial Narrow" w:cs="Arial Narrow"/>
                <w:color w:val="000000"/>
                <w:sz w:val="24"/>
                <w:szCs w:val="24"/>
                <w:lang w:eastAsia="ru-RU"/>
              </w:rPr>
              <w:t xml:space="preserve">4</w:t>
            </w:r>
          </w:p>
        </w:tc>
        <w:tc>
          <w:tcPr>
            <w:tcW w:w="2791" w:type="dxa"/>
            <w:shd w:val="clear" w:color="auto" w:fill="auto"/>
          </w:tcPr>
          <w:p w14:paraId="36D285EA" w14:textId="77777777" w:rsidR="0035045D" w:rsidRPr="0035045D" w:rsidRDefault="0035045D" w:rsidP="0035045D">
            <w:pPr>
              <w:rPr>
                <w:rFonts w:ascii="Arial Narrow" w:eastAsia="Calibri" w:hAnsi="Arial Narrow" w:cs="Times New Roman"/>
                <w:color w:val="000000"/>
                <w:sz w:val="24"/>
                <w:szCs w:val="24"/>
              </w:rPr>
            </w:pPr>
            <w:r w:rsidRPr="0035045D">
              <w:rPr>
                <w:rFonts w:ascii="Arial Narrow" w:eastAsia="Calibri" w:hAnsi="Arial Narrow" w:cs="Times New Roman"/>
                <w:color w:val="000000"/>
                <w:sz w:val="24"/>
                <w:szCs w:val="24"/>
              </w:rPr>
              <w:t xml:space="preserve">Сақтандыру менеджменті</w:t>
            </w:r>
          </w:p>
        </w:tc>
        <w:tc>
          <w:tcPr>
            <w:tcW w:w="3686" w:type="dxa"/>
          </w:tcPr>
          <w:p w14:paraId="45682239" w14:textId="77777777" w:rsidR="0035045D" w:rsidRPr="0035045D" w:rsidRDefault="0035045D" w:rsidP="0035045D">
            <w:pPr>
              <w:widowControl w:val="0"/>
              <w:contextualSpacing/>
              <w:jc w:val="both"/>
              <w:rPr>
                <w:rFonts w:ascii="Arial Narrow" w:eastAsia="Calibri" w:hAnsi="Arial Narrow" w:cs="Times New Roman"/>
                <w:sz w:val="24"/>
                <w:szCs w:val="24"/>
                <w:lang w:bidi="ru-RU"/>
              </w:rPr>
            </w:pPr>
            <w:r w:rsidRPr="0035045D">
              <w:rPr>
                <w:rFonts w:ascii="Arial Narrow" w:eastAsia="Calibri" w:hAnsi="Arial Narrow" w:cs="Times New Roman"/>
                <w:b/>
                <w:bCs/>
                <w:sz w:val="24"/>
                <w:szCs w:val="24"/>
                <w:lang w:bidi="ru-RU"/>
              </w:rPr>
              <w:t xml:space="preserve"/>
            </w:r>
            <w:r w:rsidRPr="0035045D">
              <w:rPr>
                <w:rFonts w:ascii="Arial Narrow" w:eastAsia="Calibri" w:hAnsi="Arial Narrow" w:cs="Times New Roman"/>
                <w:sz w:val="24"/>
                <w:szCs w:val="24"/>
                <w:lang w:bidi="ru-RU"/>
              </w:rPr>
              <w:t xml:space="preserve">Мақсаты: сақтандыру қызметін ұйымдастыруды және сақтандыру функцияларын ескере отырып, сақтандыру менеджментінің әдіснамалық негіздері мен практикалық әдістерін зерделеу</w:t>
            </w:r>
          </w:p>
          <w:p w14:paraId="46F5B1BC" w14:textId="77777777" w:rsidR="0035045D" w:rsidRPr="0035045D" w:rsidRDefault="0035045D" w:rsidP="0035045D">
            <w:pPr>
              <w:pBdr>
                <w:top w:val="nil"/>
                <w:left w:val="nil"/>
                <w:bottom w:val="nil"/>
                <w:right w:val="nil"/>
                <w:between w:val="nil"/>
              </w:pBdr>
              <w:spacing w:after="0" w:line="240" w:lineRule="auto"/>
              <w:jc w:val="both"/>
              <w:rPr>
                <w:rFonts w:ascii="Arial Narrow" w:eastAsia="Arial Narrow" w:hAnsi="Arial Narrow" w:cs="Times New Roman"/>
                <w:color w:val="000000"/>
                <w:sz w:val="24"/>
                <w:szCs w:val="24"/>
                <w:lang w:eastAsia="ru-RU"/>
              </w:rPr>
            </w:pPr>
          </w:p>
        </w:tc>
        <w:tc>
          <w:tcPr>
            <w:tcW w:w="2551" w:type="dxa"/>
          </w:tcPr>
          <w:p w14:paraId="5AB048A5" w14:textId="77777777" w:rsidR="0035045D" w:rsidRPr="0035045D" w:rsidRDefault="0035045D" w:rsidP="0035045D">
            <w:pPr>
              <w:pBdr>
                <w:top w:val="nil"/>
                <w:left w:val="nil"/>
                <w:bottom w:val="nil"/>
                <w:right w:val="nil"/>
                <w:between w:val="nil"/>
              </w:pBdr>
              <w:spacing w:after="0" w:line="240" w:lineRule="auto"/>
              <w:jc w:val="both"/>
              <w:rPr>
                <w:rFonts w:ascii="Arial Narrow" w:eastAsia="Arial Narrow" w:hAnsi="Arial Narrow" w:cs="Times New Roman"/>
                <w:color w:val="000000"/>
                <w:sz w:val="24"/>
                <w:szCs w:val="24"/>
                <w:lang w:eastAsia="ru-RU"/>
              </w:rPr>
            </w:pPr>
            <w:r w:rsidRPr="0035045D">
              <w:rPr>
                <w:rFonts w:ascii="Arial Narrow" w:eastAsia="Arial Unicode MS" w:hAnsi="Arial Narrow" w:cs="Arial Unicode MS"/>
                <w:sz w:val="24"/>
                <w:szCs w:val="24"/>
                <w:lang w:eastAsia="ru-RU" w:bidi="ru-RU"/>
              </w:rPr>
              <w:t xml:space="preserve">РО 4, РО 10</w:t>
            </w:r>
          </w:p>
        </w:tc>
        <w:tc>
          <w:tcPr>
            <w:tcW w:w="4926" w:type="dxa"/>
          </w:tcPr>
          <w:p w14:paraId="37DFC97E" w14:textId="77777777" w:rsidR="0035045D" w:rsidRPr="0035045D" w:rsidRDefault="0035045D" w:rsidP="0035045D">
            <w:pPr>
              <w:pBdr>
                <w:top w:val="nil"/>
                <w:left w:val="nil"/>
                <w:bottom w:val="nil"/>
                <w:right w:val="nil"/>
                <w:between w:val="nil"/>
              </w:pBdr>
              <w:spacing w:after="0" w:line="240" w:lineRule="auto"/>
              <w:jc w:val="both"/>
              <w:rPr>
                <w:rFonts w:ascii="Arial Narrow" w:eastAsia="Arial Narrow" w:hAnsi="Arial Narrow" w:cs="Times New Roman"/>
                <w:color w:val="000000"/>
                <w:sz w:val="24"/>
                <w:szCs w:val="24"/>
                <w:lang w:eastAsia="ru-RU"/>
              </w:rPr>
            </w:pPr>
            <w:r w:rsidRPr="0035045D">
              <w:rPr>
                <w:rFonts w:ascii="Arial Narrow" w:eastAsia="Calibri" w:hAnsi="Arial Narrow" w:cs="Times New Roman"/>
                <w:sz w:val="24"/>
                <w:szCs w:val="24"/>
                <w:lang w:bidi="ru-RU"/>
              </w:rPr>
              <w:t xml:space="preserve">сақтандыру қызметін ұйымдастыруды және сақтандыру функцияларын ескере отырып, сақтандыру менеджментінің әдіснамалық негіздері мен практикалық әдістерін зерделейді; - сақтандыру компанияларының мониторингі дағдыларын игеру, сақтандырудың қаржылық тұрақтылығын бағалауды жүзеге асыру; - нарықта бар сақтандыру өнімдерін құрал ретінде пайдалана отырып, тәуекел-менеджмент бағдарламаларын құру; - жалпы менеджмент әдіснамасын және оның сақтандыру қызметіндегі практикалық қосымшаларын зерделеу; - сақтандыру компаниясындағы өзгерістерді басқару тиімділігін бағалау әдістерімен басқару негіздерімен танысу; - сақтандыру нарығының құрылымы, оның субъектілері мен қатысушылары, сақтандыру қызметін заңнамалық реттеу туралы білім алу; - сақтандырудың және тұтастай алғанда сақтандыру ұйымының жекелеген бизнес-процестерін басқару бойынша практикалық дағдыларды игеру.</w:t>
            </w:r>
          </w:p>
        </w:tc>
      </w:tr>
    </w:tbl>
    <w:p w14:paraId="38AF56E6" w14:textId="77777777" w:rsidR="0035045D" w:rsidRPr="0035045D" w:rsidRDefault="0035045D" w:rsidP="0035045D">
      <w:pPr>
        <w:spacing w:after="0" w:line="240" w:lineRule="auto"/>
        <w:rPr>
          <w:rFonts w:ascii="Arial Narrow" w:eastAsia="Arial Narrow" w:hAnsi="Arial Narrow" w:cs="Arial Narrow"/>
          <w:color w:val="000000"/>
          <w:sz w:val="24"/>
          <w:szCs w:val="24"/>
          <w:lang w:eastAsia="ru-RU"/>
        </w:rPr>
        <w:sectPr w:rsidR="0035045D" w:rsidRPr="0035045D">
          <w:pgSz w:w="16838" w:h="11906" w:orient="landscape"/>
          <w:pgMar w:top="851" w:right="1134" w:bottom="851" w:left="1134" w:header="284" w:footer="284" w:gutter="0"/>
          <w:cols w:space="720"/>
        </w:sectPr>
      </w:pPr>
    </w:p>
    <w:p w14:paraId="02A4DB20" w14:textId="77777777" w:rsidR="0076368C" w:rsidRDefault="0076368C"/>
    <w:sectPr w:rsidR="0076368C" w:rsidSect="0035045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5950"/>
    <w:multiLevelType w:val="multilevel"/>
    <w:tmpl w:val="37901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8C"/>
    <w:rsid w:val="0035045D"/>
    <w:rsid w:val="0076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0982"/>
  <w15:chartTrackingRefBased/>
  <w15:docId w15:val="{E4513685-02C5-42EA-97CE-E79550C6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Абжапбарова</dc:creator>
  <cp:keywords/>
  <dc:description/>
  <cp:lastModifiedBy>Айнур Абжапбарова</cp:lastModifiedBy>
  <cp:revision>2</cp:revision>
  <dcterms:created xsi:type="dcterms:W3CDTF">2024-08-28T09:45:00Z</dcterms:created>
  <dcterms:modified xsi:type="dcterms:W3CDTF">2024-08-28T09:45:00Z</dcterms:modified>
</cp:coreProperties>
</file>